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54B" w:rsidRPr="0039654B" w:rsidRDefault="0039654B" w:rsidP="0039654B">
      <w:pPr>
        <w:rPr>
          <w:color w:val="000000"/>
          <w:sz w:val="27"/>
          <w:szCs w:val="27"/>
        </w:rPr>
      </w:pPr>
    </w:p>
    <w:tbl>
      <w:tblPr>
        <w:tblW w:w="0" w:type="auto"/>
        <w:jc w:val="center"/>
        <w:tblCellSpacing w:w="0" w:type="dxa"/>
        <w:tblCellMar>
          <w:left w:w="0" w:type="dxa"/>
          <w:right w:w="0" w:type="dxa"/>
        </w:tblCellMar>
        <w:tblLook w:val="04A0" w:firstRow="1" w:lastRow="0" w:firstColumn="1" w:lastColumn="0" w:noHBand="0" w:noVBand="1"/>
      </w:tblPr>
      <w:tblGrid>
        <w:gridCol w:w="4"/>
        <w:gridCol w:w="4"/>
        <w:gridCol w:w="5"/>
        <w:gridCol w:w="4146"/>
        <w:gridCol w:w="4466"/>
        <w:gridCol w:w="5"/>
        <w:gridCol w:w="5"/>
        <w:gridCol w:w="5"/>
      </w:tblGrid>
      <w:tr w:rsidR="0039654B" w:rsidRPr="0039654B" w:rsidTr="0039654B">
        <w:trPr>
          <w:trHeight w:val="15"/>
          <w:tblCellSpacing w:w="0" w:type="dxa"/>
          <w:jc w:val="center"/>
        </w:trPr>
        <w:tc>
          <w:tcPr>
            <w:tcW w:w="0" w:type="auto"/>
            <w:gridSpan w:val="8"/>
            <w:shd w:val="clear" w:color="auto" w:fill="9A9A9A"/>
            <w:vAlign w:val="center"/>
            <w:hideMark/>
          </w:tcPr>
          <w:p w:rsidR="0039654B" w:rsidRPr="0039654B" w:rsidRDefault="0039654B" w:rsidP="0039654B">
            <w:pPr>
              <w:rPr>
                <w:sz w:val="2"/>
              </w:rPr>
            </w:pPr>
          </w:p>
        </w:tc>
      </w:tr>
      <w:tr w:rsidR="0039654B" w:rsidRPr="0039654B" w:rsidTr="0039654B">
        <w:trPr>
          <w:trHeight w:val="105"/>
          <w:tblCellSpacing w:w="0" w:type="dxa"/>
          <w:jc w:val="center"/>
        </w:trPr>
        <w:tc>
          <w:tcPr>
            <w:tcW w:w="15" w:type="dxa"/>
            <w:vMerge w:val="restart"/>
            <w:shd w:val="clear" w:color="auto" w:fill="9A9A9A"/>
            <w:vAlign w:val="center"/>
            <w:hideMark/>
          </w:tcPr>
          <w:p w:rsidR="0039654B" w:rsidRPr="0039654B" w:rsidRDefault="0039654B" w:rsidP="0039654B"/>
        </w:tc>
        <w:tc>
          <w:tcPr>
            <w:tcW w:w="0" w:type="auto"/>
            <w:gridSpan w:val="6"/>
            <w:shd w:val="clear" w:color="auto" w:fill="FFFFFF"/>
            <w:vAlign w:val="center"/>
            <w:hideMark/>
          </w:tcPr>
          <w:p w:rsidR="0039654B" w:rsidRPr="0039654B" w:rsidRDefault="0039654B" w:rsidP="0039654B">
            <w:pPr>
              <w:rPr>
                <w:sz w:val="10"/>
              </w:rPr>
            </w:pPr>
          </w:p>
        </w:tc>
        <w:tc>
          <w:tcPr>
            <w:tcW w:w="15" w:type="dxa"/>
            <w:vMerge w:val="restart"/>
            <w:shd w:val="clear" w:color="auto" w:fill="9A9A9A"/>
            <w:vAlign w:val="center"/>
            <w:hideMark/>
          </w:tcPr>
          <w:p w:rsidR="0039654B" w:rsidRPr="0039654B" w:rsidRDefault="0039654B" w:rsidP="0039654B">
            <w:pPr>
              <w:rPr>
                <w:sz w:val="10"/>
              </w:rPr>
            </w:pPr>
          </w:p>
        </w:tc>
      </w:tr>
      <w:tr w:rsidR="0039654B" w:rsidRPr="0039654B" w:rsidTr="0039654B">
        <w:trPr>
          <w:trHeight w:val="105"/>
          <w:tblCellSpacing w:w="0" w:type="dxa"/>
          <w:jc w:val="center"/>
        </w:trPr>
        <w:tc>
          <w:tcPr>
            <w:tcW w:w="0" w:type="auto"/>
            <w:vMerge/>
            <w:vAlign w:val="center"/>
            <w:hideMark/>
          </w:tcPr>
          <w:p w:rsidR="0039654B" w:rsidRPr="0039654B" w:rsidRDefault="0039654B" w:rsidP="0039654B"/>
        </w:tc>
        <w:tc>
          <w:tcPr>
            <w:tcW w:w="105" w:type="dxa"/>
            <w:vMerge w:val="restart"/>
            <w:shd w:val="clear" w:color="auto" w:fill="FFFFFF"/>
            <w:vAlign w:val="center"/>
            <w:hideMark/>
          </w:tcPr>
          <w:p w:rsidR="0039654B" w:rsidRPr="0039654B" w:rsidRDefault="0039654B" w:rsidP="0039654B"/>
        </w:tc>
        <w:tc>
          <w:tcPr>
            <w:tcW w:w="0" w:type="auto"/>
            <w:gridSpan w:val="4"/>
            <w:shd w:val="clear" w:color="auto" w:fill="0C5DA5"/>
            <w:vAlign w:val="center"/>
            <w:hideMark/>
          </w:tcPr>
          <w:p w:rsidR="0039654B" w:rsidRPr="0039654B" w:rsidRDefault="0039654B" w:rsidP="0039654B">
            <w:pPr>
              <w:rPr>
                <w:sz w:val="10"/>
              </w:rPr>
            </w:pPr>
          </w:p>
        </w:tc>
        <w:tc>
          <w:tcPr>
            <w:tcW w:w="105" w:type="dxa"/>
            <w:vMerge w:val="restart"/>
            <w:shd w:val="clear" w:color="auto" w:fill="FFFFFF"/>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rHeight w:val="1500"/>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105" w:type="dxa"/>
            <w:vMerge w:val="restart"/>
            <w:shd w:val="clear" w:color="auto" w:fill="0C5DA5"/>
            <w:vAlign w:val="center"/>
            <w:hideMark/>
          </w:tcPr>
          <w:p w:rsidR="0039654B" w:rsidRPr="0039654B" w:rsidRDefault="0039654B" w:rsidP="0039654B"/>
        </w:tc>
        <w:tc>
          <w:tcPr>
            <w:tcW w:w="0" w:type="auto"/>
            <w:gridSpan w:val="2"/>
            <w:shd w:val="clear" w:color="auto" w:fill="FFFFFF"/>
            <w:tcMar>
              <w:top w:w="0" w:type="dxa"/>
              <w:left w:w="300" w:type="dxa"/>
              <w:bottom w:w="0" w:type="dxa"/>
              <w:right w:w="300" w:type="dxa"/>
            </w:tcMar>
            <w:vAlign w:val="center"/>
            <w:hideMark/>
          </w:tcPr>
          <w:tbl>
            <w:tblPr>
              <w:tblW w:w="10005" w:type="dxa"/>
              <w:tblCellSpacing w:w="0" w:type="dxa"/>
              <w:shd w:val="clear" w:color="auto" w:fill="FFFFFF"/>
              <w:tblCellMar>
                <w:left w:w="0" w:type="dxa"/>
                <w:right w:w="0" w:type="dxa"/>
              </w:tblCellMar>
              <w:tblLook w:val="04A0" w:firstRow="1" w:lastRow="0" w:firstColumn="1" w:lastColumn="0" w:noHBand="0" w:noVBand="1"/>
            </w:tblPr>
            <w:tblGrid>
              <w:gridCol w:w="10005"/>
            </w:tblGrid>
            <w:tr w:rsidR="0039654B" w:rsidRPr="0039654B">
              <w:trPr>
                <w:tblCellSpacing w:w="0" w:type="dxa"/>
              </w:trPr>
              <w:tc>
                <w:tcPr>
                  <w:tcW w:w="0" w:type="auto"/>
                  <w:shd w:val="clear" w:color="auto" w:fill="FFFFFF"/>
                  <w:vAlign w:val="center"/>
                  <w:hideMark/>
                </w:tcPr>
                <w:p w:rsidR="0039654B" w:rsidRPr="0039654B" w:rsidRDefault="0039654B" w:rsidP="0039654B">
                  <w:pPr>
                    <w:jc w:val="center"/>
                    <w:rPr>
                      <w:rFonts w:ascii="Arial" w:hAnsi="Arial" w:cs="Arial"/>
                      <w:b/>
                      <w:bCs/>
                      <w:sz w:val="36"/>
                      <w:szCs w:val="36"/>
                    </w:rPr>
                  </w:pPr>
                  <w:r>
                    <w:rPr>
                      <w:rFonts w:ascii="Arial" w:hAnsi="Arial" w:cs="Arial"/>
                      <w:b/>
                      <w:bCs/>
                      <w:noProof/>
                      <w:sz w:val="36"/>
                      <w:szCs w:val="36"/>
                    </w:rPr>
                    <w:drawing>
                      <wp:inline distT="0" distB="0" distL="0" distR="0">
                        <wp:extent cx="5964555" cy="3009265"/>
                        <wp:effectExtent l="0" t="0" r="0" b="635"/>
                        <wp:docPr id="7" name="Picture 7" descr="http://www.fulbright.org/resource/resmgr/Images/save_the_date_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ulbright.org/resource/resmgr/Images/save_the_date_banne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4555" cy="3009265"/>
                                </a:xfrm>
                                <a:prstGeom prst="rect">
                                  <a:avLst/>
                                </a:prstGeom>
                                <a:noFill/>
                                <a:ln>
                                  <a:noFill/>
                                </a:ln>
                              </pic:spPr>
                            </pic:pic>
                          </a:graphicData>
                        </a:graphic>
                      </wp:inline>
                    </w:drawing>
                  </w:r>
                </w:p>
              </w:tc>
            </w:tr>
          </w:tbl>
          <w:p w:rsidR="0039654B" w:rsidRPr="0039654B" w:rsidRDefault="0039654B" w:rsidP="0039654B"/>
        </w:tc>
        <w:tc>
          <w:tcPr>
            <w:tcW w:w="105" w:type="dxa"/>
            <w:vMerge w:val="restart"/>
            <w:shd w:val="clear" w:color="auto" w:fill="0C5DA5"/>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rHeight w:val="450"/>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2"/>
            <w:shd w:val="clear" w:color="auto" w:fill="0C5DA5"/>
            <w:vAlign w:val="center"/>
            <w:hideMark/>
          </w:tcPr>
          <w:p w:rsidR="0039654B" w:rsidRPr="0039654B" w:rsidRDefault="0039654B" w:rsidP="0039654B">
            <w:pPr>
              <w:jc w:val="center"/>
              <w:rPr>
                <w:rFonts w:ascii="Arial" w:hAnsi="Arial" w:cs="Arial"/>
                <w:b/>
                <w:bCs/>
                <w:sz w:val="18"/>
                <w:szCs w:val="18"/>
              </w:rPr>
            </w:pPr>
            <w:r w:rsidRPr="0039654B">
              <w:rPr>
                <w:rFonts w:ascii="Century Gothic" w:hAnsi="Century Gothic" w:cs="Arial"/>
                <w:b/>
                <w:bCs/>
                <w:color w:val="FFFFFF"/>
                <w:sz w:val="36"/>
                <w:szCs w:val="36"/>
              </w:rPr>
              <w:t>Connect</w:t>
            </w:r>
            <w:r w:rsidRPr="0039654B">
              <w:rPr>
                <w:rFonts w:ascii="Century Gothic" w:hAnsi="Century Gothic" w:cs="Arial"/>
                <w:b/>
                <w:bCs/>
                <w:color w:val="7F7F7F"/>
              </w:rPr>
              <w:t> </w:t>
            </w:r>
            <w:r w:rsidRPr="0039654B">
              <w:rPr>
                <w:rFonts w:ascii="Century Gothic" w:hAnsi="Century Gothic" w:cs="Arial"/>
                <w:b/>
                <w:bCs/>
                <w:color w:val="FFFFFF"/>
                <w:sz w:val="36"/>
                <w:szCs w:val="36"/>
              </w:rPr>
              <w:t>|</w:t>
            </w:r>
            <w:r w:rsidRPr="0039654B">
              <w:rPr>
                <w:rFonts w:ascii="Century Gothic" w:hAnsi="Century Gothic" w:cs="Arial"/>
                <w:b/>
                <w:bCs/>
                <w:color w:val="7F7F7F"/>
              </w:rPr>
              <w:t> </w:t>
            </w:r>
            <w:r w:rsidRPr="0039654B">
              <w:rPr>
                <w:rFonts w:ascii="Century Gothic" w:hAnsi="Century Gothic" w:cs="Arial"/>
                <w:b/>
                <w:bCs/>
                <w:color w:val="FFFFFF"/>
                <w:sz w:val="36"/>
                <w:szCs w:val="36"/>
              </w:rPr>
              <w:t>Support</w:t>
            </w:r>
            <w:r w:rsidRPr="0039654B">
              <w:rPr>
                <w:rFonts w:ascii="Century Gothic" w:hAnsi="Century Gothic" w:cs="Arial"/>
                <w:b/>
                <w:bCs/>
                <w:color w:val="7F7F7F"/>
              </w:rPr>
              <w:t> </w:t>
            </w:r>
            <w:r w:rsidRPr="0039654B">
              <w:rPr>
                <w:rFonts w:ascii="Century Gothic" w:hAnsi="Century Gothic" w:cs="Arial"/>
                <w:b/>
                <w:bCs/>
                <w:color w:val="FFFFFF"/>
                <w:sz w:val="36"/>
                <w:szCs w:val="36"/>
              </w:rPr>
              <w:t>| Engage</w:t>
            </w:r>
            <w:r w:rsidRPr="0039654B">
              <w:rPr>
                <w:rFonts w:ascii="Century Gothic" w:hAnsi="Century Gothic" w:cs="Arial"/>
                <w:b/>
                <w:bCs/>
                <w:color w:val="7F7F7F"/>
              </w:rPr>
              <w:t> </w:t>
            </w:r>
            <w:r w:rsidRPr="0039654B">
              <w:rPr>
                <w:rFonts w:ascii="Century Gothic" w:hAnsi="Century Gothic" w:cs="Arial"/>
                <w:b/>
                <w:bCs/>
                <w:color w:val="FFFFFF"/>
                <w:sz w:val="36"/>
                <w:szCs w:val="36"/>
              </w:rPr>
              <w:t>|</w:t>
            </w:r>
            <w:r w:rsidRPr="0039654B">
              <w:rPr>
                <w:rFonts w:ascii="Century Gothic" w:hAnsi="Century Gothic" w:cs="Arial"/>
                <w:b/>
                <w:bCs/>
                <w:color w:val="7F7F7F"/>
              </w:rPr>
              <w:t> </w:t>
            </w:r>
            <w:r w:rsidRPr="0039654B">
              <w:rPr>
                <w:rFonts w:ascii="Century Gothic" w:hAnsi="Century Gothic" w:cs="Arial"/>
                <w:b/>
                <w:bCs/>
                <w:color w:val="E36C09"/>
                <w:sz w:val="36"/>
                <w:szCs w:val="36"/>
              </w:rPr>
              <w:t>inspire</w:t>
            </w:r>
            <w:r w:rsidRPr="0039654B">
              <w:rPr>
                <w:rFonts w:ascii="Century Gothic" w:hAnsi="Century Gothic" w:cs="Arial"/>
                <w:b/>
                <w:bCs/>
                <w:color w:val="7F7F7F"/>
              </w:rPr>
              <w:t> </w:t>
            </w:r>
            <w:r w:rsidRPr="0039654B">
              <w:rPr>
                <w:rFonts w:ascii="Century Gothic" w:hAnsi="Century Gothic" w:cs="Arial"/>
                <w:b/>
                <w:bCs/>
                <w:color w:val="FFFFFF"/>
                <w:sz w:val="36"/>
                <w:szCs w:val="36"/>
              </w:rPr>
              <w:t>|</w:t>
            </w:r>
            <w:r w:rsidRPr="0039654B">
              <w:rPr>
                <w:rFonts w:ascii="Century Gothic" w:hAnsi="Century Gothic" w:cs="Arial"/>
                <w:b/>
                <w:bCs/>
                <w:color w:val="7F7F7F"/>
              </w:rPr>
              <w:t> </w:t>
            </w:r>
            <w:r w:rsidRPr="0039654B">
              <w:rPr>
                <w:rFonts w:ascii="Century Gothic" w:hAnsi="Century Gothic" w:cs="Arial"/>
                <w:b/>
                <w:bCs/>
                <w:color w:val="FFFFFF"/>
                <w:sz w:val="36"/>
                <w:szCs w:val="36"/>
              </w:rPr>
              <w:t>Alumni</w:t>
            </w:r>
          </w:p>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2"/>
            <w:shd w:val="clear" w:color="auto" w:fill="CCCCCC"/>
            <w:vAlign w:val="center"/>
            <w:hideMark/>
          </w:tcPr>
          <w:p w:rsidR="0039654B" w:rsidRPr="0039654B" w:rsidRDefault="0039654B" w:rsidP="0039654B">
            <w:pPr>
              <w:jc w:val="center"/>
            </w:pPr>
          </w:p>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2"/>
            <w:shd w:val="clear" w:color="auto" w:fill="FFFFFF"/>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2"/>
            <w:shd w:val="clear" w:color="auto" w:fill="FFFFFF"/>
            <w:vAlign w:val="center"/>
            <w:hideMark/>
          </w:tcPr>
          <w:p w:rsidR="0039654B" w:rsidRPr="0039654B" w:rsidRDefault="0039654B" w:rsidP="0039654B">
            <w:pPr>
              <w:spacing w:after="240"/>
            </w:pPr>
            <w:r w:rsidRPr="0039654B">
              <w:rPr>
                <w:rFonts w:ascii="Arial" w:hAnsi="Arial" w:cs="Arial"/>
                <w:color w:val="C00000"/>
                <w:sz w:val="48"/>
                <w:szCs w:val="48"/>
              </w:rPr>
              <w:br/>
              <w:t>Save the Date: for the Fulbright Event of the Year!</w:t>
            </w:r>
            <w:r w:rsidRPr="0039654B">
              <w:rPr>
                <w:rFonts w:ascii="Arial" w:hAnsi="Arial" w:cs="Arial"/>
              </w:rPr>
              <w:br/>
            </w:r>
            <w:r w:rsidRPr="0039654B">
              <w:rPr>
                <w:rFonts w:ascii="Arial" w:hAnsi="Arial" w:cs="Arial"/>
                <w:b/>
                <w:bCs/>
                <w:color w:val="C00000"/>
                <w:sz w:val="36"/>
                <w:szCs w:val="36"/>
              </w:rPr>
              <w:br/>
              <w:t>Dare to Act!</w:t>
            </w:r>
            <w:r w:rsidRPr="0039654B">
              <w:rPr>
                <w:rFonts w:ascii="Arial" w:hAnsi="Arial" w:cs="Arial"/>
              </w:rPr>
              <w:br/>
            </w:r>
            <w:r w:rsidRPr="0039654B">
              <w:rPr>
                <w:rFonts w:ascii="Arial" w:hAnsi="Arial" w:cs="Arial"/>
                <w:color w:val="C00000"/>
              </w:rPr>
              <w:t>October 16 - 18, 2014</w:t>
            </w:r>
            <w:r w:rsidRPr="0039654B">
              <w:rPr>
                <w:rFonts w:ascii="Arial" w:hAnsi="Arial" w:cs="Arial"/>
              </w:rPr>
              <w:br/>
            </w:r>
            <w:r w:rsidRPr="0039654B">
              <w:rPr>
                <w:rFonts w:ascii="Arial" w:hAnsi="Arial" w:cs="Arial"/>
              </w:rPr>
              <w:br/>
            </w:r>
            <w:r w:rsidRPr="0039654B">
              <w:rPr>
                <w:rFonts w:ascii="Arial" w:hAnsi="Arial" w:cs="Arial"/>
                <w:b/>
                <w:bCs/>
              </w:rPr>
              <w:t>Annual Conference</w:t>
            </w:r>
            <w:r w:rsidRPr="0039654B">
              <w:rPr>
                <w:rFonts w:ascii="Arial" w:hAnsi="Arial" w:cs="Arial"/>
              </w:rPr>
              <w:br/>
              <w:t>Hyatt Regency Hotel on Capitol Hill, Washington DC</w:t>
            </w:r>
            <w:r w:rsidRPr="0039654B">
              <w:rPr>
                <w:rFonts w:ascii="Arial" w:hAnsi="Arial" w:cs="Arial"/>
              </w:rPr>
              <w:br/>
              <w:t>400 New Jersey Avenue, NW</w:t>
            </w:r>
            <w:r w:rsidRPr="0039654B">
              <w:rPr>
                <w:rFonts w:ascii="Arial" w:hAnsi="Arial" w:cs="Arial"/>
              </w:rPr>
              <w:br/>
              <w:t>Washington, DC 20001, US</w:t>
            </w:r>
            <w:r w:rsidRPr="0039654B">
              <w:rPr>
                <w:rFonts w:ascii="Arial" w:hAnsi="Arial" w:cs="Arial"/>
              </w:rPr>
              <w:br/>
            </w:r>
            <w:r w:rsidRPr="0039654B">
              <w:rPr>
                <w:rFonts w:ascii="Arial" w:hAnsi="Arial" w:cs="Arial"/>
                <w:b/>
                <w:bCs/>
              </w:rPr>
              <w:br/>
              <w:t>J. William Fulbright Prize for International Understanding</w:t>
            </w:r>
            <w:r w:rsidRPr="0039654B">
              <w:rPr>
                <w:rFonts w:ascii="Arial" w:hAnsi="Arial" w:cs="Arial"/>
              </w:rPr>
              <w:br/>
              <w:t>October 17, 2014</w:t>
            </w:r>
            <w:r w:rsidRPr="0039654B">
              <w:rPr>
                <w:rFonts w:ascii="Arial" w:hAnsi="Arial" w:cs="Arial"/>
              </w:rPr>
              <w:br/>
              <w:t>Ronald Reagan Building and International Trade Center</w:t>
            </w:r>
            <w:r w:rsidRPr="0039654B">
              <w:rPr>
                <w:rFonts w:ascii="Arial" w:hAnsi="Arial" w:cs="Arial"/>
              </w:rPr>
              <w:br/>
              <w:t>1300 Pennsylvania Ave., NW</w:t>
            </w:r>
            <w:r w:rsidRPr="0039654B">
              <w:rPr>
                <w:rFonts w:ascii="Arial" w:hAnsi="Arial" w:cs="Arial"/>
              </w:rPr>
              <w:br/>
              <w:t>Washington DC 20004</w:t>
            </w:r>
            <w:r w:rsidRPr="0039654B">
              <w:rPr>
                <w:rFonts w:ascii="Arial" w:hAnsi="Arial" w:cs="Arial"/>
              </w:rPr>
              <w:br/>
            </w:r>
            <w:r w:rsidRPr="0039654B">
              <w:rPr>
                <w:rFonts w:ascii="Arial" w:hAnsi="Arial" w:cs="Arial"/>
              </w:rPr>
              <w:br/>
              <w:t xml:space="preserve">The Fulbright Association’s 37th Annual Conference and the 20th J. William Fulbright Prize Ceremony  is the leading forum for connecting Fulbright alumni - networking opportunities and sharing of best practices. International exchange experiences and cutting edge Social Innovation globally is what Fulbright is </w:t>
            </w:r>
            <w:r w:rsidRPr="0039654B">
              <w:rPr>
                <w:rFonts w:ascii="Arial" w:hAnsi="Arial" w:cs="Arial"/>
              </w:rPr>
              <w:lastRenderedPageBreak/>
              <w:t>known for.</w:t>
            </w:r>
            <w:r w:rsidRPr="0039654B">
              <w:rPr>
                <w:rFonts w:ascii="Arial" w:hAnsi="Arial" w:cs="Arial"/>
              </w:rPr>
              <w:br/>
            </w:r>
            <w:r w:rsidRPr="0039654B">
              <w:rPr>
                <w:rFonts w:ascii="Arial" w:hAnsi="Arial" w:cs="Arial"/>
              </w:rPr>
              <w:br/>
              <w:t>The Annual Conference and J. William Fulbright Prize for International Understanding provides unparalleled opportunities to connect with professionals, international commissions, visiting Fulbright students and scholars, chapter leaders and the international community representing international exchange organizations in 50 states, 60 chapters and several international countries, as well as exchange and foreign policy professionals from the U.S. Department of State and the Fulbright Foreign Scholarship Board.</w:t>
            </w:r>
            <w:r w:rsidRPr="0039654B">
              <w:rPr>
                <w:rFonts w:ascii="Arial" w:hAnsi="Arial" w:cs="Arial"/>
              </w:rPr>
              <w:br/>
            </w:r>
            <w:r w:rsidRPr="0039654B">
              <w:rPr>
                <w:rFonts w:ascii="Arial" w:hAnsi="Arial" w:cs="Arial"/>
              </w:rPr>
              <w:br/>
              <w:t>Early Bird Registration will open May 29th, 2014 at </w:t>
            </w:r>
            <w:hyperlink r:id="rId6" w:history="1">
              <w:r w:rsidRPr="0039654B">
                <w:rPr>
                  <w:rFonts w:ascii="Arial" w:hAnsi="Arial" w:cs="Arial"/>
                  <w:color w:val="0000FF"/>
                  <w:u w:val="single"/>
                </w:rPr>
                <w:t>www.fulbright.org</w:t>
              </w:r>
            </w:hyperlink>
            <w:r w:rsidRPr="0039654B">
              <w:rPr>
                <w:rFonts w:ascii="Arial" w:hAnsi="Arial" w:cs="Arial"/>
              </w:rPr>
              <w:t>. Please note that there is one rate for the annual conference including the prize ceremony with an option to register separately for the prize gala.</w:t>
            </w:r>
            <w:r w:rsidRPr="0039654B">
              <w:rPr>
                <w:rFonts w:ascii="Arial" w:hAnsi="Arial" w:cs="Arial"/>
              </w:rPr>
              <w:br/>
            </w:r>
            <w:r w:rsidRPr="0039654B">
              <w:rPr>
                <w:rFonts w:ascii="Arial" w:hAnsi="Arial" w:cs="Arial"/>
              </w:rPr>
              <w:br/>
              <w:t>The conference will include an opening embassy reception, prize ceremony/gala, the Selma Jeanne Cohen Lecturer award, and several other stimulating presentations.</w:t>
            </w:r>
            <w:r w:rsidRPr="0039654B">
              <w:rPr>
                <w:rFonts w:ascii="Arial" w:hAnsi="Arial" w:cs="Arial"/>
              </w:rPr>
              <w:br/>
            </w:r>
            <w:r w:rsidRPr="0039654B">
              <w:rPr>
                <w:rFonts w:ascii="Arial" w:hAnsi="Arial" w:cs="Arial"/>
              </w:rPr>
              <w:br/>
              <w:t>Hyatt hotel registration is </w:t>
            </w:r>
            <w:hyperlink r:id="rId7" w:history="1">
              <w:r w:rsidRPr="0039654B">
                <w:rPr>
                  <w:rFonts w:ascii="Arial" w:hAnsi="Arial" w:cs="Arial"/>
                  <w:color w:val="0000FF"/>
                  <w:u w:val="single"/>
                </w:rPr>
                <w:t>NOW</w:t>
              </w:r>
            </w:hyperlink>
            <w:r w:rsidRPr="0039654B">
              <w:rPr>
                <w:rFonts w:ascii="Arial" w:hAnsi="Arial" w:cs="Arial"/>
              </w:rPr>
              <w:t> open. You can also call 1-888-421-1442 referencing Fulbright Association in order to make a reservation.</w:t>
            </w:r>
            <w:r w:rsidRPr="0039654B">
              <w:rPr>
                <w:rFonts w:ascii="Arial" w:hAnsi="Arial" w:cs="Arial"/>
              </w:rPr>
              <w:br/>
            </w:r>
            <w:r w:rsidRPr="0039654B">
              <w:rPr>
                <w:rFonts w:ascii="Arial" w:hAnsi="Arial" w:cs="Arial"/>
              </w:rPr>
              <w:br/>
              <w:t>If you have any questions regarding the conference or are interested in sponsorship opportunities, please email info@fulbright.org or call 1-202-775-0725.</w:t>
            </w:r>
            <w:r w:rsidRPr="0039654B">
              <w:rPr>
                <w:rFonts w:ascii="Arial" w:hAnsi="Arial" w:cs="Arial"/>
              </w:rPr>
              <w:br/>
            </w:r>
            <w:r w:rsidRPr="0039654B">
              <w:rPr>
                <w:rFonts w:ascii="Arial" w:hAnsi="Arial" w:cs="Arial"/>
              </w:rPr>
              <w:br/>
              <w:t>Stay tuned for exciting speakers and session announcements, call for proposals and a full list of sponsorship opportunities! </w:t>
            </w:r>
            <w:r w:rsidRPr="0039654B">
              <w:rPr>
                <w:rFonts w:ascii="Arial" w:hAnsi="Arial" w:cs="Arial"/>
              </w:rPr>
              <w:br/>
            </w:r>
          </w:p>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2"/>
            <w:shd w:val="clear" w:color="auto" w:fill="FFFFFF"/>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3495" w:type="dxa"/>
            <w:tcBorders>
              <w:top w:val="single" w:sz="6" w:space="0" w:color="D6D6D6"/>
            </w:tcBorders>
            <w:shd w:val="clear" w:color="auto" w:fill="DFE4EE"/>
            <w:tcMar>
              <w:top w:w="225" w:type="dxa"/>
              <w:left w:w="300" w:type="dxa"/>
              <w:bottom w:w="225" w:type="dxa"/>
              <w:right w:w="0" w:type="dxa"/>
            </w:tcMar>
            <w:vAlign w:val="center"/>
            <w:hideMark/>
          </w:tcPr>
          <w:p w:rsidR="0039654B" w:rsidRPr="0039654B" w:rsidRDefault="0039654B" w:rsidP="0039654B">
            <w:pPr>
              <w:spacing w:line="255" w:lineRule="atLeast"/>
              <w:rPr>
                <w:rFonts w:ascii="Arial" w:hAnsi="Arial" w:cs="Arial"/>
                <w:sz w:val="18"/>
                <w:szCs w:val="18"/>
              </w:rPr>
            </w:pPr>
            <w:r w:rsidRPr="0039654B">
              <w:rPr>
                <w:rFonts w:ascii="Arial" w:hAnsi="Arial" w:cs="Arial"/>
                <w:b/>
                <w:bCs/>
                <w:sz w:val="18"/>
                <w:szCs w:val="18"/>
              </w:rPr>
              <w:t>Fulbright Association</w:t>
            </w:r>
            <w:r w:rsidRPr="0039654B">
              <w:rPr>
                <w:rFonts w:ascii="Arial" w:hAnsi="Arial" w:cs="Arial"/>
                <w:sz w:val="18"/>
                <w:szCs w:val="18"/>
              </w:rPr>
              <w:br/>
              <w:t>1320 19 St, NW, Suite 350</w:t>
            </w:r>
            <w:r w:rsidRPr="0039654B">
              <w:rPr>
                <w:rFonts w:ascii="Arial" w:hAnsi="Arial" w:cs="Arial"/>
                <w:sz w:val="18"/>
                <w:szCs w:val="18"/>
              </w:rPr>
              <w:br/>
              <w:t>Washington DC 20036</w:t>
            </w:r>
          </w:p>
        </w:tc>
        <w:tc>
          <w:tcPr>
            <w:tcW w:w="3480" w:type="dxa"/>
            <w:tcBorders>
              <w:top w:val="single" w:sz="6" w:space="0" w:color="D6D6D6"/>
            </w:tcBorders>
            <w:shd w:val="clear" w:color="auto" w:fill="DFE4EE"/>
            <w:tcMar>
              <w:top w:w="225" w:type="dxa"/>
              <w:left w:w="0" w:type="dxa"/>
              <w:bottom w:w="225" w:type="dxa"/>
              <w:right w:w="0" w:type="dxa"/>
            </w:tcMar>
            <w:vAlign w:val="center"/>
            <w:hideMark/>
          </w:tcPr>
          <w:p w:rsidR="0039654B" w:rsidRPr="0039654B" w:rsidRDefault="0039654B" w:rsidP="0039654B">
            <w:pPr>
              <w:spacing w:line="255" w:lineRule="atLeast"/>
              <w:jc w:val="center"/>
              <w:rPr>
                <w:rFonts w:ascii="Arial" w:hAnsi="Arial" w:cs="Arial"/>
                <w:sz w:val="18"/>
                <w:szCs w:val="18"/>
              </w:rPr>
            </w:pPr>
            <w:hyperlink r:id="rId8" w:history="1">
              <w:r w:rsidRPr="0039654B">
                <w:rPr>
                  <w:rFonts w:ascii="Arial" w:hAnsi="Arial" w:cs="Arial"/>
                  <w:color w:val="0000FF"/>
                  <w:sz w:val="18"/>
                  <w:szCs w:val="18"/>
                  <w:u w:val="single"/>
                </w:rPr>
                <w:t>www.fulbright.org</w:t>
              </w:r>
            </w:hyperlink>
          </w:p>
          <w:p w:rsidR="0039654B" w:rsidRPr="0039654B" w:rsidRDefault="0039654B" w:rsidP="0039654B">
            <w:pPr>
              <w:spacing w:before="100" w:beforeAutospacing="1" w:after="100" w:afterAutospacing="1" w:line="255" w:lineRule="atLeast"/>
              <w:jc w:val="center"/>
              <w:outlineLvl w:val="1"/>
              <w:rPr>
                <w:rFonts w:ascii="Arial" w:hAnsi="Arial" w:cs="Arial"/>
                <w:b/>
                <w:bCs/>
                <w:sz w:val="36"/>
                <w:szCs w:val="36"/>
              </w:rPr>
            </w:pPr>
            <w:r w:rsidRPr="0039654B">
              <w:rPr>
                <w:rFonts w:ascii="Arial" w:hAnsi="Arial" w:cs="Arial"/>
                <w:b/>
                <w:bCs/>
                <w:sz w:val="36"/>
                <w:szCs w:val="36"/>
              </w:rPr>
              <w:t>Stay Connected</w:t>
            </w:r>
          </w:p>
          <w:p w:rsidR="0039654B" w:rsidRPr="0039654B" w:rsidRDefault="0039654B" w:rsidP="0039654B">
            <w:pPr>
              <w:spacing w:line="255" w:lineRule="atLeast"/>
              <w:jc w:val="center"/>
              <w:rPr>
                <w:rFonts w:ascii="Arial" w:hAnsi="Arial" w:cs="Arial"/>
                <w:sz w:val="18"/>
                <w:szCs w:val="18"/>
              </w:rPr>
            </w:pPr>
            <w:r>
              <w:rPr>
                <w:rFonts w:ascii="Arial" w:hAnsi="Arial" w:cs="Arial"/>
                <w:noProof/>
                <w:color w:val="0000FF"/>
                <w:sz w:val="18"/>
                <w:szCs w:val="18"/>
              </w:rPr>
              <w:drawing>
                <wp:inline distT="0" distB="0" distL="0" distR="0">
                  <wp:extent cx="223520" cy="223520"/>
                  <wp:effectExtent l="0" t="0" r="5080" b="5080"/>
                  <wp:docPr id="6" name="Picture 6" descr="Facebook">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Pr>
                <w:rFonts w:ascii="Arial" w:hAnsi="Arial" w:cs="Arial"/>
                <w:noProof/>
                <w:color w:val="0000FF"/>
                <w:sz w:val="18"/>
                <w:szCs w:val="18"/>
              </w:rPr>
              <w:drawing>
                <wp:inline distT="0" distB="0" distL="0" distR="0">
                  <wp:extent cx="223520" cy="223520"/>
                  <wp:effectExtent l="0" t="0" r="5080" b="5080"/>
                  <wp:docPr id="5" name="Picture 5" descr="Linked In">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nked In">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Pr>
                <w:rFonts w:ascii="Arial" w:hAnsi="Arial" w:cs="Arial"/>
                <w:noProof/>
                <w:color w:val="0000FF"/>
                <w:sz w:val="18"/>
                <w:szCs w:val="18"/>
              </w:rPr>
              <w:drawing>
                <wp:inline distT="0" distB="0" distL="0" distR="0">
                  <wp:extent cx="223520" cy="223520"/>
                  <wp:effectExtent l="0" t="0" r="5080" b="5080"/>
                  <wp:docPr id="4" name="Picture 4" descr="Picassa">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assa">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Pr>
                <w:rFonts w:ascii="Arial" w:hAnsi="Arial" w:cs="Arial"/>
                <w:noProof/>
                <w:color w:val="0000FF"/>
                <w:sz w:val="18"/>
                <w:szCs w:val="18"/>
              </w:rPr>
              <w:drawing>
                <wp:inline distT="0" distB="0" distL="0" distR="0">
                  <wp:extent cx="223520" cy="223520"/>
                  <wp:effectExtent l="0" t="0" r="5080" b="5080"/>
                  <wp:docPr id="3" name="Picture 3" descr="YouTub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ub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hyperlink r:id="rId17" w:tgtFrame="_blank" w:history="1">
              <w:r>
                <w:rPr>
                  <w:rFonts w:ascii="Arial" w:hAnsi="Arial" w:cs="Arial"/>
                  <w:noProof/>
                  <w:color w:val="0000FF"/>
                  <w:sz w:val="18"/>
                  <w:szCs w:val="18"/>
                </w:rPr>
                <w:drawing>
                  <wp:inline distT="0" distB="0" distL="0" distR="0">
                    <wp:extent cx="223520" cy="223520"/>
                    <wp:effectExtent l="0" t="0" r="5080" b="5080"/>
                    <wp:docPr id="2" name="Picture 2" descr="Twitter">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witter">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inline>
                </w:drawing>
              </w:r>
              <w:r>
                <w:rPr>
                  <w:rFonts w:ascii="Arial" w:hAnsi="Arial" w:cs="Arial"/>
                  <w:noProof/>
                  <w:color w:val="0000FF"/>
                  <w:sz w:val="18"/>
                  <w:szCs w:val="18"/>
                </w:rPr>
                <w:drawing>
                  <wp:inline distT="0" distB="0" distL="0" distR="0">
                    <wp:extent cx="266065" cy="223520"/>
                    <wp:effectExtent l="0" t="0" r="635" b="5080"/>
                    <wp:docPr id="1" name="Picture 1" descr="http://www.fulbright.org/resource/resmgr/images/flickr_logo.jp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ulbright.org/resource/resmgr/images/flickr_logo.jpg">
                              <a:hlinkClick r:id="rId17"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6065" cy="223520"/>
                            </a:xfrm>
                            <a:prstGeom prst="rect">
                              <a:avLst/>
                            </a:prstGeom>
                            <a:noFill/>
                            <a:ln>
                              <a:noFill/>
                            </a:ln>
                          </pic:spPr>
                        </pic:pic>
                      </a:graphicData>
                    </a:graphic>
                  </wp:inline>
                </w:drawing>
              </w:r>
            </w:hyperlink>
          </w:p>
        </w:tc>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rHeight w:val="105"/>
          <w:tblCellSpacing w:w="0" w:type="dxa"/>
          <w:jc w:val="center"/>
        </w:trPr>
        <w:tc>
          <w:tcPr>
            <w:tcW w:w="0" w:type="auto"/>
            <w:vMerge/>
            <w:vAlign w:val="center"/>
            <w:hideMark/>
          </w:tcPr>
          <w:p w:rsidR="0039654B" w:rsidRPr="0039654B" w:rsidRDefault="0039654B" w:rsidP="0039654B"/>
        </w:tc>
        <w:tc>
          <w:tcPr>
            <w:tcW w:w="0" w:type="auto"/>
            <w:vMerge/>
            <w:vAlign w:val="center"/>
            <w:hideMark/>
          </w:tcPr>
          <w:p w:rsidR="0039654B" w:rsidRPr="0039654B" w:rsidRDefault="0039654B" w:rsidP="0039654B"/>
        </w:tc>
        <w:tc>
          <w:tcPr>
            <w:tcW w:w="0" w:type="auto"/>
            <w:gridSpan w:val="4"/>
            <w:shd w:val="clear" w:color="auto" w:fill="0C5DA5"/>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rHeight w:val="105"/>
          <w:tblCellSpacing w:w="0" w:type="dxa"/>
          <w:jc w:val="center"/>
        </w:trPr>
        <w:tc>
          <w:tcPr>
            <w:tcW w:w="0" w:type="auto"/>
            <w:vMerge/>
            <w:vAlign w:val="center"/>
            <w:hideMark/>
          </w:tcPr>
          <w:p w:rsidR="0039654B" w:rsidRPr="0039654B" w:rsidRDefault="0039654B" w:rsidP="0039654B"/>
        </w:tc>
        <w:tc>
          <w:tcPr>
            <w:tcW w:w="0" w:type="auto"/>
            <w:gridSpan w:val="6"/>
            <w:shd w:val="clear" w:color="auto" w:fill="FFFFFF"/>
            <w:vAlign w:val="center"/>
            <w:hideMark/>
          </w:tcPr>
          <w:p w:rsidR="0039654B" w:rsidRPr="0039654B" w:rsidRDefault="0039654B" w:rsidP="0039654B">
            <w:pPr>
              <w:rPr>
                <w:sz w:val="10"/>
              </w:rPr>
            </w:pPr>
          </w:p>
        </w:tc>
        <w:tc>
          <w:tcPr>
            <w:tcW w:w="0" w:type="auto"/>
            <w:vMerge/>
            <w:vAlign w:val="center"/>
            <w:hideMark/>
          </w:tcPr>
          <w:p w:rsidR="0039654B" w:rsidRPr="0039654B" w:rsidRDefault="0039654B" w:rsidP="0039654B">
            <w:pPr>
              <w:rPr>
                <w:sz w:val="10"/>
              </w:rPr>
            </w:pPr>
          </w:p>
        </w:tc>
      </w:tr>
      <w:tr w:rsidR="0039654B" w:rsidRPr="0039654B" w:rsidTr="0039654B">
        <w:trPr>
          <w:trHeight w:val="15"/>
          <w:tblCellSpacing w:w="0" w:type="dxa"/>
          <w:jc w:val="center"/>
        </w:trPr>
        <w:tc>
          <w:tcPr>
            <w:tcW w:w="0" w:type="auto"/>
            <w:gridSpan w:val="8"/>
            <w:shd w:val="clear" w:color="auto" w:fill="9A9A9A"/>
            <w:vAlign w:val="center"/>
            <w:hideMark/>
          </w:tcPr>
          <w:p w:rsidR="0039654B" w:rsidRPr="0039654B" w:rsidRDefault="0039654B" w:rsidP="0039654B">
            <w:pPr>
              <w:rPr>
                <w:sz w:val="2"/>
              </w:rPr>
            </w:pPr>
          </w:p>
        </w:tc>
      </w:tr>
    </w:tbl>
    <w:p w:rsidR="0039654B" w:rsidRPr="0039654B" w:rsidRDefault="0039654B" w:rsidP="0039654B">
      <w:pPr>
        <w:rPr>
          <w:color w:val="000000"/>
          <w:sz w:val="27"/>
          <w:szCs w:val="27"/>
        </w:rPr>
      </w:pPr>
    </w:p>
    <w:p w:rsidR="006C09EB" w:rsidRDefault="0039654B" w:rsidP="0039654B">
      <w:r w:rsidRPr="0039654B">
        <w:rPr>
          <w:i/>
          <w:iCs/>
          <w:color w:val="000000"/>
          <w:sz w:val="27"/>
          <w:szCs w:val="27"/>
        </w:rPr>
        <w:t>This email was sent to '</w:t>
      </w:r>
      <w:r w:rsidRPr="0039654B">
        <w:rPr>
          <w:b/>
          <w:bCs/>
          <w:i/>
          <w:iCs/>
          <w:color w:val="000000"/>
          <w:sz w:val="27"/>
          <w:szCs w:val="27"/>
        </w:rPr>
        <w:t>@@email@@</w:t>
      </w:r>
      <w:r w:rsidRPr="0039654B">
        <w:rPr>
          <w:i/>
          <w:iCs/>
          <w:color w:val="000000"/>
          <w:sz w:val="27"/>
          <w:szCs w:val="27"/>
        </w:rPr>
        <w:t>' from Fulbright Association. If you wish to stop receiving email from us, you can simply remove yourself by visiting: </w:t>
      </w:r>
      <w:r w:rsidRPr="0039654B">
        <w:rPr>
          <w:b/>
          <w:bCs/>
          <w:i/>
          <w:iCs/>
          <w:color w:val="000000"/>
          <w:sz w:val="27"/>
          <w:szCs w:val="27"/>
        </w:rPr>
        <w:t>@@unsubscribe_url@@</w:t>
      </w:r>
      <w:bookmarkStart w:id="0" w:name="_GoBack"/>
      <w:bookmarkEnd w:id="0"/>
    </w:p>
    <w:sectPr w:rsidR="006C09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54B"/>
    <w:rsid w:val="002E6D99"/>
    <w:rsid w:val="0039654B"/>
    <w:rsid w:val="006C09EB"/>
    <w:rsid w:val="00A60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39654B"/>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654B"/>
    <w:rPr>
      <w:b/>
      <w:bCs/>
      <w:sz w:val="36"/>
      <w:szCs w:val="36"/>
    </w:rPr>
  </w:style>
  <w:style w:type="character" w:customStyle="1" w:styleId="apple-converted-space">
    <w:name w:val="apple-converted-space"/>
    <w:basedOn w:val="DefaultParagraphFont"/>
    <w:rsid w:val="0039654B"/>
  </w:style>
  <w:style w:type="character" w:styleId="Hyperlink">
    <w:name w:val="Hyperlink"/>
    <w:basedOn w:val="DefaultParagraphFont"/>
    <w:uiPriority w:val="99"/>
    <w:unhideWhenUsed/>
    <w:rsid w:val="0039654B"/>
    <w:rPr>
      <w:color w:val="0000FF"/>
      <w:u w:val="single"/>
    </w:rPr>
  </w:style>
  <w:style w:type="paragraph" w:styleId="BalloonText">
    <w:name w:val="Balloon Text"/>
    <w:basedOn w:val="Normal"/>
    <w:link w:val="BalloonTextChar"/>
    <w:rsid w:val="0039654B"/>
    <w:rPr>
      <w:rFonts w:ascii="Tahoma" w:hAnsi="Tahoma" w:cs="Tahoma"/>
      <w:sz w:val="16"/>
      <w:szCs w:val="16"/>
    </w:rPr>
  </w:style>
  <w:style w:type="character" w:customStyle="1" w:styleId="BalloonTextChar">
    <w:name w:val="Balloon Text Char"/>
    <w:basedOn w:val="DefaultParagraphFont"/>
    <w:link w:val="BalloonText"/>
    <w:rsid w:val="003965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39654B"/>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654B"/>
    <w:rPr>
      <w:b/>
      <w:bCs/>
      <w:sz w:val="36"/>
      <w:szCs w:val="36"/>
    </w:rPr>
  </w:style>
  <w:style w:type="character" w:customStyle="1" w:styleId="apple-converted-space">
    <w:name w:val="apple-converted-space"/>
    <w:basedOn w:val="DefaultParagraphFont"/>
    <w:rsid w:val="0039654B"/>
  </w:style>
  <w:style w:type="character" w:styleId="Hyperlink">
    <w:name w:val="Hyperlink"/>
    <w:basedOn w:val="DefaultParagraphFont"/>
    <w:uiPriority w:val="99"/>
    <w:unhideWhenUsed/>
    <w:rsid w:val="0039654B"/>
    <w:rPr>
      <w:color w:val="0000FF"/>
      <w:u w:val="single"/>
    </w:rPr>
  </w:style>
  <w:style w:type="paragraph" w:styleId="BalloonText">
    <w:name w:val="Balloon Text"/>
    <w:basedOn w:val="Normal"/>
    <w:link w:val="BalloonTextChar"/>
    <w:rsid w:val="0039654B"/>
    <w:rPr>
      <w:rFonts w:ascii="Tahoma" w:hAnsi="Tahoma" w:cs="Tahoma"/>
      <w:sz w:val="16"/>
      <w:szCs w:val="16"/>
    </w:rPr>
  </w:style>
  <w:style w:type="character" w:customStyle="1" w:styleId="BalloonTextChar">
    <w:name w:val="Balloon Text Char"/>
    <w:basedOn w:val="DefaultParagraphFont"/>
    <w:link w:val="BalloonText"/>
    <w:rsid w:val="00396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969295">
      <w:bodyDiv w:val="1"/>
      <w:marLeft w:val="0"/>
      <w:marRight w:val="0"/>
      <w:marTop w:val="0"/>
      <w:marBottom w:val="0"/>
      <w:divBdr>
        <w:top w:val="none" w:sz="0" w:space="0" w:color="auto"/>
        <w:left w:val="none" w:sz="0" w:space="0" w:color="auto"/>
        <w:bottom w:val="none" w:sz="0" w:space="0" w:color="auto"/>
        <w:right w:val="none" w:sz="0" w:space="0" w:color="auto"/>
      </w:divBdr>
      <w:divsChild>
        <w:div w:id="782697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lbright.site-ym.com/admin/email/www.fulbright.org" TargetMode="External"/><Relationship Id="rId13" Type="http://schemas.openxmlformats.org/officeDocument/2006/relationships/hyperlink" Target="http://www.fulbright.org/link.asp?e=@@email@@&amp;job=1330508&amp;ymlink=2284442&amp;finalurl=http%3A%2F%2Fpicasaweb%2Egoogle%2Ecom%2Flh%2Fview%3Fq%3DFulbright%2520Association%26psc%3DG%26filter%3D1%23"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ulbright.org/link.asp?e=@@email@@&amp;job=1330508&amp;ymlink=2284442&amp;finalurl=https%3A%2F%2Faws%2Epasskey%2Ecom%2Fg%2F23320134" TargetMode="External"/><Relationship Id="rId12" Type="http://schemas.openxmlformats.org/officeDocument/2006/relationships/image" Target="media/image3.png"/><Relationship Id="rId17" Type="http://schemas.openxmlformats.org/officeDocument/2006/relationships/hyperlink" Target="http://www.fulbright.org/link.asp?e=@@email@@&amp;job=1330508&amp;ymlink=2284442&amp;finalurl=http%3A%2F%2Ftwitter%2Ecom%2FFulbrightAssoc" TargetMode="External"/><Relationship Id="rId2" Type="http://schemas.microsoft.com/office/2007/relationships/stylesWithEffects" Target="stylesWithEffect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fulbright.org/link.asp?e=@@email@@&amp;job=1330508&amp;ymlink=2284442&amp;finalurl=http%3A%2F%2Fwww%2Efulbright%2Eorg" TargetMode="External"/><Relationship Id="rId11" Type="http://schemas.openxmlformats.org/officeDocument/2006/relationships/hyperlink" Target="http://www.fulbright.org/link.asp?e=@@email@@&amp;job=1330508&amp;ymlink=2284442&amp;finalurl=http%3A%2F%2Fwww%2Elinkedin%2Ecom%2Fin%2Ffulbrightassociation" TargetMode="External"/><Relationship Id="rId5" Type="http://schemas.openxmlformats.org/officeDocument/2006/relationships/image" Target="media/image1.png"/><Relationship Id="rId15" Type="http://schemas.openxmlformats.org/officeDocument/2006/relationships/hyperlink" Target="http://www.fulbright.org/link.asp?e=@@email@@&amp;job=1330508&amp;ymlink=2284442&amp;finalurl=http%3A%2F%2Fwww%2Eyoutube%2Ecom%2Fuser%2FFulbrightAssociation" TargetMode="External"/><Relationship Id="rId10" Type="http://schemas.openxmlformats.org/officeDocument/2006/relationships/image" Target="media/image2.pn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www.fulbright.org/link.asp?e=@@email@@&amp;job=1330508&amp;ymlink=2284442&amp;finalurl=http%3A%2F%2Fwww%2Efacebook%2Ecom%2Fpages%2FFulbright%2DAssociation%2F120772846831"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Fulbright</dc:creator>
  <cp:lastModifiedBy>Fulbright</cp:lastModifiedBy>
  <cp:revision>1</cp:revision>
  <dcterms:created xsi:type="dcterms:W3CDTF">2014-05-27T13:54:00Z</dcterms:created>
  <dcterms:modified xsi:type="dcterms:W3CDTF">2014-05-27T13:55:00Z</dcterms:modified>
</cp:coreProperties>
</file>